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5.0" w:type="dxa"/>
        <w:jc w:val="center"/>
        <w:tblLayout w:type="fixed"/>
        <w:tblLook w:val="0000"/>
      </w:tblPr>
      <w:tblGrid>
        <w:gridCol w:w="2250"/>
        <w:gridCol w:w="1980"/>
        <w:gridCol w:w="945"/>
        <w:gridCol w:w="5580"/>
        <w:tblGridChange w:id="0">
          <w:tblGrid>
            <w:gridCol w:w="2250"/>
            <w:gridCol w:w="1980"/>
            <w:gridCol w:w="945"/>
            <w:gridCol w:w="55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  <w:highlight w:val="lightGray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highlight w:val="lightGray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highlight w:val="lightGray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Objeto del contrato: Prestación de servicios de apoyo a la gestión en la Secretaría del Deporte y la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Recreación del proyecto denominado Fortalecimiento al desarrollo del deporte competitivo y de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disciplinas urbanas en Santiago de Cali BP - 26005284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4162.010.26.1.3477-2025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TOMÁS GUTIÉRREZ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JOHNSON CORPUS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CHARLY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1.130.598.627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24/SEP/2025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31/OCT/2025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B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1075804305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8823045336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SPETIEMBRE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(0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1.Brindar apoyo en el desarrollo y gestión de actividades orientadas a la iniciación y formación deportiva, promoviendo y fomentando el deporte, la recreación y la actividad física en las comunas y corregimientos, mediante experiencias deportivas, el fortalecimiento de la oferta recreativa y deportiva, y la promoción del uso adecuado de los escenarios deportivos adscritos a la Secretaría del Deporte y la Recreación.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la promoción del trabajo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interinstitucional entre entidades públicas y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privadas para posicionar los programas de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 Secretaría del Deporte en diferentes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estamentos.</w:t>
            </w:r>
          </w:p>
          <w:p w:rsidR="00000000" w:rsidDel="00000000" w:rsidP="00000000" w:rsidRDefault="00000000" w:rsidRPr="00000000" w14:paraId="0000005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3.Apoyar la formulación de propuestas y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estrategias de intervención para el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mejoramiento de la oferta deportiva,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recreativa y de actividad física, participando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en reuniones con los comités de planificación de las comunas y corregimientos, así como con entidades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deportivas, recreativas y de actividad física.</w:t>
            </w:r>
          </w:p>
          <w:p w:rsidR="00000000" w:rsidDel="00000000" w:rsidP="00000000" w:rsidRDefault="00000000" w:rsidRPr="00000000" w14:paraId="0000006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la organización y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asistencia de reuniones y capacitaciones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programadas por el área de fomento,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necesarias para el desarrollo del programa.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5.Realizar visitas de campo para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verificación, control y seguimiento,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efectuando los desplazamientos a los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diferentes escenarios deportivos que se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requieran.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6.Las demás obligaciones relacionadas con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objeto contractual.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numPr>
                <w:ilvl w:val="0"/>
                <w:numId w:val="1"/>
              </w:numPr>
              <w:spacing w:after="280" w:before="280" w:lineRule="auto"/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la comuna 6 asignada para socializar y presentar las jornadas de servicios que se ofrecerían en diferentes puntos de la comuna asignada.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fui requerido en este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numPr>
                <w:ilvl w:val="0"/>
                <w:numId w:val="1"/>
              </w:numPr>
              <w:spacing w:after="280" w:before="280" w:lineRule="auto"/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al diligenciamiento del cronograma de actividades del programa para la verificación de las actividades de los monitores y seguimientos reuniones.</w:t>
            </w:r>
          </w:p>
          <w:p w:rsidR="00000000" w:rsidDel="00000000" w:rsidP="00000000" w:rsidRDefault="00000000" w:rsidRPr="00000000" w14:paraId="00000078">
            <w:pPr>
              <w:widowControl w:val="1"/>
              <w:numPr>
                <w:ilvl w:val="0"/>
                <w:numId w:val="1"/>
              </w:numPr>
              <w:spacing w:after="280" w:before="280" w:lineRule="auto"/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a mesa de trabajo sobre comité técnico de los juegos comunales para verificar cómo va el avance hasta el día 27 de octubre.</w:t>
            </w:r>
          </w:p>
          <w:p w:rsidR="00000000" w:rsidDel="00000000" w:rsidP="00000000" w:rsidRDefault="00000000" w:rsidRPr="00000000" w14:paraId="00000079">
            <w:pPr>
              <w:widowControl w:val="1"/>
              <w:numPr>
                <w:ilvl w:val="0"/>
                <w:numId w:val="1"/>
              </w:numPr>
              <w:spacing w:after="280" w:before="280" w:lineRule="auto"/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visita de verificación del cumplimiento en la atención comunitaria brindada por el monitor carlos chamarro del programa ACTIVAMENTE, en el punto de atención asignado.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dar apoyo en el punto de atención del CALI 6 a lo que requiera la comunidad.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https://drive.google.com/drive/folders/1uQx5j3R8xOYwa06BBBEMpWHk60tbK1wP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/>
              <w:drawing>
                <wp:inline distB="0" distT="0" distL="0" distR="0">
                  <wp:extent cx="3101340" cy="358140"/>
                  <wp:effectExtent b="0" l="0" r="0" t="0"/>
                  <wp:docPr id="3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1340" cy="3581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/OCT/2025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277F7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277F75"/>
    <w:rPr>
      <w:color w:val="605e5c"/>
      <w:shd w:color="auto" w:fill="e1dfdd" w:val="clear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277F75"/>
    <w:rPr>
      <w:color w:val="954f72" w:themeColor="followed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uQx5j3R8xOYwa06BBBEMpWHk60tbK1wP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4XnnIyQaqnucDYB5QCfWDo4wpA==">CgMxLjA4AHIhMTRuYk9TTHI1YS1oUkJZdm5iZjdZYzFaRmllTk5aZmdF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2025-08-12T04:42:00Z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